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358" w:rsidRPr="00147358" w:rsidRDefault="00147358" w:rsidP="001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Pubblicato il 27/02/2020</w:t>
      </w:r>
    </w:p>
    <w:p w:rsidR="00147358" w:rsidRPr="00147358" w:rsidRDefault="00147358" w:rsidP="00147358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147358">
        <w:rPr>
          <w:rFonts w:ascii="Times Nordic" w:eastAsia="Times New Roman" w:hAnsi="Times Nordic" w:cs="Times New Roman"/>
          <w:b/>
          <w:bCs/>
          <w:lang w:eastAsia="it-IT"/>
        </w:rPr>
        <w:t>N. 00056/2020 REG.PROV.CAU.</w:t>
      </w:r>
    </w:p>
    <w:p w:rsidR="00147358" w:rsidRPr="00147358" w:rsidRDefault="00147358" w:rsidP="00147358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147358">
        <w:rPr>
          <w:rFonts w:ascii="Times Nordic" w:eastAsia="Times New Roman" w:hAnsi="Times Nordic" w:cs="Times New Roman"/>
          <w:b/>
          <w:bCs/>
          <w:lang w:eastAsia="it-IT"/>
        </w:rPr>
        <w:t>N. 00118/2020 REG.RIC.</w:t>
      </w: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>
            <wp:extent cx="727710" cy="825500"/>
            <wp:effectExtent l="0" t="0" r="0" b="0"/>
            <wp:docPr id="1" name="Immagine 1" descr="http://172.30.11.201:16200/cs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30.11.201:16200/cs/stem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Tribunale Amministrativo Regionale per le Marche</w:t>
      </w: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(Sezione Prima)</w:t>
      </w:r>
    </w:p>
    <w:p w:rsidR="00147358" w:rsidRPr="00147358" w:rsidRDefault="00147358" w:rsidP="001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Presidente</w:t>
      </w:r>
    </w:p>
    <w:p w:rsidR="00147358" w:rsidRPr="00147358" w:rsidRDefault="00147358" w:rsidP="00147358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ha pronunciato il presente</w:t>
      </w:r>
    </w:p>
    <w:p w:rsidR="00147358" w:rsidRPr="00147358" w:rsidRDefault="00147358" w:rsidP="0014735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DECRETO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118 del 2020, proposto da 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br/>
        <w:t xml:space="preserve">Presidenza del Consiglio dei Ministri, in persona del legale rappresentante pro tempore, rappresentato e difeso dall'Avvocatura Generale dello Stato, domiciliataria presso l’Avvocatura Distrettuale di Ancona in Ancona, piazza Cavour, 29; </w:t>
      </w:r>
    </w:p>
    <w:p w:rsidR="00147358" w:rsidRPr="00147358" w:rsidRDefault="00147358" w:rsidP="00147358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Regione Marche, Presidente della Giunta Regionale non costituiti in giudizio; </w:t>
      </w:r>
    </w:p>
    <w:p w:rsidR="00147358" w:rsidRPr="00147358" w:rsidRDefault="00147358" w:rsidP="00147358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l'annullamento</w:t>
      </w:r>
    </w:p>
    <w:p w:rsidR="00147358" w:rsidRPr="00147358" w:rsidRDefault="00147358" w:rsidP="00147358">
      <w:pPr>
        <w:spacing w:after="0" w:line="540" w:lineRule="atLeast"/>
        <w:jc w:val="center"/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previa sospensione dell'efficacia,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dell’ordinanza n. 1 del 25 febbraio 2020, recante «misure in materia di contenimento e gestione dell’emergenza epidemiologica da COVID-19» con la quale è stata disposto che a partire dalle ore 00.00 di mercoledì 26 febbraio 2020 fino alle ore 24,00 del 4 marzo 2020, sul territorio della Regione Marche è disposta: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a) la sospensione di tutte le manifestazioni pubbliche, di qualsiasi natura;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b) la sospensione dei servizi educativi dell’infanzia e delle scuole di ogni ordine e grado, nonché della frequenza delle attività scolastiche, universitarie (lezioni, esami di profitto e sedute di lauree) e di alta formazione professionale e dei percorsi di istruzione e formazione professionale, salvo le attività formative svolte a distanza e quelle relative alle professioni sanitarie ivi compresi i tirocini;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c) la sospensione di ogni viaggio di istruzione sia sul territorio nazionale sia estero;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d) la sospensione dell’apertura al pubblico dei musei e degli altri istituti e luoghi della cultura e delle biblioteche;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e) la sospensione dei concorsi pubblici fatti salvi quelli relativi alle professioni sanitarie per le quali dovranno essere garantite le opportune misure igieniche.</w:t>
      </w:r>
    </w:p>
    <w:p w:rsidR="00147358" w:rsidRPr="00147358" w:rsidRDefault="00147358" w:rsidP="001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Visti il ricorso e i relativi allegati;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Vista l'istanza di misure cautelari monocratiche proposta dal ricorrente, ai sensi dell'art. 56 cod. proc. amm.;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Lette le deduzioni difensive informalmente acquisite dalla Regione Marche;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Premesso che la funzione dei provvedimenti cautelari interinali di competenza del Presidente non è quella di anticipare gli effetti della tutela cautelare ordinaria, ma quella di prevenire,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«in caso di estrema gravità ed urgenza, tale da non consentire neppure la dilazione fino alla camera di consiglio»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, il maturarsi di pregiudizi irreversibili a fronte dei quali risulterebbe inutile la concessione di un ordinario provvedimento cautelare collegiale nella camera di consiglio a ciò destinata;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Considerato che il D.L. 23.2.2020 n. 6 - al fine di contrastare la diffusione del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coronavirus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- prevede, al ricorrere di tassativi presupposti, l’assunzione di misure pesantemente incidenti su diversi diritti e libertà costituzionali;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Rilevato che la ricorrente Presidenza del Consiglio dei Ministri lamenta che la Regione Marche avrebbe emesso l’impugnata ordinanza in assenza del presupposto 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(individuato dall’art. 1, comma 1, del D.L.n. 6 del 2020) che nella zona risulti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“positiva almeno una persona”;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Considerato che la legittimità del provvedimento amministrativo deve essere valutata, in sede giurisdizionale, alla stregua della situazione di fatto e di diritto sussistente al momento della emissione, risultando irrilevanti le sopravvenienze, secondo il principio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“tempus regit actum”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(cfr.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ex multis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: Cons. St. Sez. IV, 30.7.2019, n.5395);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Rilevato che dall’ordinanza si rileva che non sussistevano, a quel momento, casi accertati di contagio nelle Marche, evidenziando quale presupposto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“la prossimità del territorio marchigiano con la regione Emilia Romagna in cui sono stati rilevati casi confermati di contagio da COVID- 19”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Considerato che – in questa fase di sommaria delibazione in via d’urgenza – la suddetta doglianza risulta fondata;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Ritenuto che anche l’ulteriore censura svolta dalla ricorrente, con la quale si prospetta che la Regione avrebbe erroneamente indicato, a sostegno del potere di ordinanza, la disposizione di cui all’art. 2 del D.L. n. 6 del 2020 - che prevede la possibilità per le autorità competenti di disporre misure “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ulteriori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”, al di fuori dei casi di cui all’art. 1 comma 1 (ossia anche in assenza del riscontro di almeno una persona positiva) - pare assistita dal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fumus boni iuris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, atteso che tali misure non possono essere altrettanto invasive, sia per intensità sia per latitudine, rispetto a quelle giustificate dalla presenza di un focolaio di infezione; in altri termini, la possibilità di adottare misure “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ulteriori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” va, in via sistematica, riferita ad interventi che comportino un sacrificio minore delle libertà individuali, rispetto a quelli previsti dall’art. 1 del cit. D.L. n. 6;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Ritenuto che sussista altresì il presupposto dell’estrema gravità ed urgenza richiesto dall’art. 56 c.p.a, per concedere la tutela monocratica urgente, considerato che il provvedimento impugnato esaurisce i suoi irreversibili effetti il 4 marzo; fermo 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restando che, al mutare della situazione di fatto, consegue la possibilità, per il Governo e per la Regione, di emettere i provvedimenti consentiti dal cit. D.L. n. 6 del 2020;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Considerato che l’eventuale differente trattamento riservato dal Governo - in condizioni asseritamente eguali a quelle della Regione Marche - alla Regione Liguria, sul quale si sofferma lo scritto difensivo regionale (senza che tale circostanza risulti però evocata dal provvedimento impugnato) ha valenza politica ma non giuridica e non può comunque </w:t>
      </w:r>
      <w:r w:rsidRPr="00147358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ex se</w:t>
      </w: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giustificare l’esercizio del potere;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Attesa l’urgenza connessa alle situazioni oggetto del provvedimento impugnato, alla rilevanza degli interessi in competizione e considerato che appare possibile una permanenza della situazione di criticità sanitaria anche oltre la data di scadenza dell’ordinanza qui impugnata, si reputa opportuno fissare per la trattazione collegiale - in deroga ai termini di cui all’art. 55 c.p.a. - la camera di consiglio del 4 marzo 2020, avendo acquisito informalmente il consenso al riguardo delle parti;</w:t>
      </w:r>
    </w:p>
    <w:p w:rsidR="00147358" w:rsidRPr="00147358" w:rsidRDefault="00147358" w:rsidP="001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7358" w:rsidRPr="00147358" w:rsidRDefault="00147358" w:rsidP="00147358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Accoglie l’istanza cautelare e sospende gli effetti del provvedimento impugnato.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Fissa per la trattazione collegiale la camera di consiglio del 4.3.2020.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Il presente decreto sarà eseguito dall'Amministrazione ed è depositato presso la Segreteria del Tribunale che provvederà a darne comunicazione alle parti.</w:t>
      </w:r>
    </w:p>
    <w:p w:rsidR="00147358" w:rsidRPr="00147358" w:rsidRDefault="00147358" w:rsidP="00147358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t>Così deciso in Ancona il giorno 27 febbraio 2020.</w:t>
      </w:r>
    </w:p>
    <w:p w:rsidR="00147358" w:rsidRPr="00147358" w:rsidRDefault="00147358" w:rsidP="00147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4367"/>
      </w:tblGrid>
      <w:tr w:rsidR="00147358" w:rsidRPr="00147358" w:rsidTr="00147358">
        <w:trPr>
          <w:tblCellSpacing w:w="7" w:type="dxa"/>
        </w:trPr>
        <w:tc>
          <w:tcPr>
            <w:tcW w:w="5250" w:type="dxa"/>
            <w:vAlign w:val="center"/>
            <w:hideMark/>
          </w:tcPr>
          <w:p w:rsidR="00147358" w:rsidRPr="00147358" w:rsidRDefault="00147358" w:rsidP="0014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47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358" w:rsidRPr="00147358" w:rsidRDefault="00147358" w:rsidP="0014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47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147358" w:rsidRPr="00147358" w:rsidTr="00147358">
        <w:trPr>
          <w:tblCellSpacing w:w="7" w:type="dxa"/>
        </w:trPr>
        <w:tc>
          <w:tcPr>
            <w:tcW w:w="5250" w:type="dxa"/>
            <w:vAlign w:val="center"/>
            <w:hideMark/>
          </w:tcPr>
          <w:p w:rsidR="00147358" w:rsidRPr="00147358" w:rsidRDefault="00147358" w:rsidP="0014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47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358" w:rsidRPr="00147358" w:rsidRDefault="00147358" w:rsidP="0014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47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Sergio Conti</w:t>
            </w:r>
          </w:p>
        </w:tc>
      </w:tr>
    </w:tbl>
    <w:p w:rsidR="00147358" w:rsidRPr="00147358" w:rsidRDefault="00147358" w:rsidP="00147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473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47358" w:rsidRPr="00147358" w:rsidRDefault="00147358" w:rsidP="00147358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47358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IL SEGRETARIO</w:t>
      </w:r>
    </w:p>
    <w:p w:rsidR="006D7850" w:rsidRDefault="006D7850"/>
    <w:sectPr w:rsidR="006D7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ordic">
    <w:altName w:val="Times New Roman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58"/>
    <w:rsid w:val="00147358"/>
    <w:rsid w:val="001E19A2"/>
    <w:rsid w:val="004A1F3A"/>
    <w:rsid w:val="00566DFF"/>
    <w:rsid w:val="00605003"/>
    <w:rsid w:val="006D7850"/>
    <w:rsid w:val="009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001A-8231-40A9-B4EA-0D31E53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147358"/>
    <w:pPr>
      <w:spacing w:before="100" w:beforeAutospacing="1" w:after="100" w:afterAutospacing="1" w:line="0" w:lineRule="atLeast"/>
      <w:jc w:val="right"/>
    </w:pPr>
    <w:rPr>
      <w:rFonts w:ascii="Times Nordic" w:eastAsia="Times New Roman" w:hAnsi="Times Nordic" w:cs="Times New Roman"/>
      <w:b/>
      <w:bCs/>
      <w:lang w:eastAsia="it-IT"/>
    </w:rPr>
  </w:style>
  <w:style w:type="paragraph" w:customStyle="1" w:styleId="repubblica">
    <w:name w:val="repubblica"/>
    <w:basedOn w:val="Normale"/>
    <w:rsid w:val="00147358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pacing w:val="150"/>
      <w:sz w:val="24"/>
      <w:szCs w:val="24"/>
      <w:lang w:eastAsia="it-IT"/>
    </w:rPr>
  </w:style>
  <w:style w:type="paragraph" w:customStyle="1" w:styleId="popolo">
    <w:name w:val="popolo"/>
    <w:basedOn w:val="Normale"/>
    <w:rsid w:val="00147358"/>
    <w:pPr>
      <w:spacing w:after="0" w:line="520" w:lineRule="atLeast"/>
      <w:jc w:val="both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sezione">
    <w:name w:val="sezione"/>
    <w:basedOn w:val="Normale"/>
    <w:rsid w:val="00147358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z w:val="26"/>
      <w:szCs w:val="26"/>
      <w:lang w:eastAsia="it-IT"/>
    </w:rPr>
  </w:style>
  <w:style w:type="paragraph" w:customStyle="1" w:styleId="contro">
    <w:name w:val="contro"/>
    <w:basedOn w:val="Normale"/>
    <w:rsid w:val="00147358"/>
    <w:pPr>
      <w:spacing w:after="0" w:line="520" w:lineRule="atLeast"/>
      <w:jc w:val="center"/>
    </w:pPr>
    <w:rPr>
      <w:rFonts w:ascii="Garamond" w:eastAsia="Times New Roman" w:hAnsi="Garamond" w:cs="Times New Roman"/>
      <w:b/>
      <w:bCs/>
      <w:i/>
      <w:iCs/>
      <w:sz w:val="30"/>
      <w:szCs w:val="30"/>
      <w:lang w:eastAsia="it-IT"/>
    </w:rPr>
  </w:style>
  <w:style w:type="paragraph" w:customStyle="1" w:styleId="tabula">
    <w:name w:val="tabula"/>
    <w:basedOn w:val="Normale"/>
    <w:rsid w:val="00147358"/>
    <w:pPr>
      <w:spacing w:after="0" w:line="520" w:lineRule="atLeast"/>
      <w:ind w:firstLine="567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fatto">
    <w:name w:val="fatto"/>
    <w:basedOn w:val="Normale"/>
    <w:rsid w:val="00147358"/>
    <w:pPr>
      <w:spacing w:after="0" w:line="540" w:lineRule="atLeast"/>
      <w:jc w:val="center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previa">
    <w:name w:val="previa"/>
    <w:basedOn w:val="Normale"/>
    <w:rsid w:val="00147358"/>
    <w:pPr>
      <w:spacing w:after="0" w:line="540" w:lineRule="atLeast"/>
      <w:jc w:val="center"/>
    </w:pPr>
    <w:rPr>
      <w:rFonts w:ascii="Garamond" w:eastAsia="Times New Roman" w:hAnsi="Garamond" w:cs="Times New Roman"/>
      <w:i/>
      <w:iCs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VELTRI Giulio</dc:creator>
  <cp:keywords/>
  <dc:description/>
  <cp:lastModifiedBy>VELTRI Giulio</cp:lastModifiedBy>
  <cp:revision>2</cp:revision>
  <dcterms:created xsi:type="dcterms:W3CDTF">2020-02-27T16:05:00Z</dcterms:created>
  <dcterms:modified xsi:type="dcterms:W3CDTF">2020-02-27T16:05:00Z</dcterms:modified>
</cp:coreProperties>
</file>